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05867" w:themeColor="accent5" w:themeShade="7F"/>
  <w:body>
    <w:p w:rsidR="00EC10EC" w:rsidRPr="0002720A" w:rsidRDefault="00EC10EC" w:rsidP="00C97690">
      <w:pPr>
        <w:jc w:val="center"/>
        <w:rPr>
          <w:rFonts w:ascii="Britannic Bold" w:hAnsi="Britannic Bold"/>
          <w:color w:val="BFBFBF" w:themeColor="background1" w:themeShade="BF"/>
          <w:sz w:val="18"/>
        </w:rPr>
      </w:pPr>
      <w:r w:rsidRPr="0002720A">
        <w:rPr>
          <w:rFonts w:ascii="Britannic Bold" w:hAnsi="Britannic Bold"/>
          <w:color w:val="BFBFBF" w:themeColor="background1" w:themeShade="BF"/>
          <w:sz w:val="44"/>
        </w:rPr>
        <w:t>France and the World</w:t>
      </w:r>
      <w:r w:rsidR="00E03552" w:rsidRPr="0002720A">
        <w:rPr>
          <w:rFonts w:ascii="Britannic Bold" w:hAnsi="Britannic Bold"/>
          <w:color w:val="BFBFBF" w:themeColor="background1" w:themeShade="BF"/>
          <w:sz w:val="44"/>
        </w:rPr>
        <w:t xml:space="preserve"> | </w:t>
      </w:r>
      <w:r w:rsidRPr="0002720A">
        <w:rPr>
          <w:rFonts w:ascii="Britannic Bold" w:hAnsi="Britannic Bold"/>
          <w:color w:val="BFBFBF" w:themeColor="background1" w:themeShade="BF"/>
          <w:sz w:val="44"/>
        </w:rPr>
        <w:t>Verena Conley</w:t>
      </w:r>
    </w:p>
    <w:p w:rsidR="002745FA" w:rsidRPr="0002720A" w:rsidRDefault="002745FA" w:rsidP="00C97690">
      <w:pPr>
        <w:jc w:val="center"/>
        <w:rPr>
          <w:rFonts w:ascii="Britannic Bold" w:hAnsi="Britannic Bold"/>
          <w:color w:val="BFBFBF" w:themeColor="background1" w:themeShade="BF"/>
          <w:sz w:val="18"/>
        </w:rPr>
      </w:pPr>
    </w:p>
    <w:p w:rsidR="002745FA" w:rsidRPr="0002720A" w:rsidRDefault="00E03552" w:rsidP="00C97690">
      <w:pPr>
        <w:jc w:val="center"/>
        <w:rPr>
          <w:rFonts w:ascii="Britannic Bold" w:hAnsi="Britannic Bold"/>
          <w:color w:val="BFBFBF" w:themeColor="background1" w:themeShade="BF"/>
          <w:sz w:val="18"/>
        </w:rPr>
      </w:pPr>
      <w:r w:rsidRPr="0002720A">
        <w:rPr>
          <w:rFonts w:ascii="Britannic Bold" w:hAnsi="Britannic Bold"/>
          <w:color w:val="BFBFBF" w:themeColor="background1" w:themeShade="BF"/>
          <w:sz w:val="44"/>
        </w:rPr>
        <w:t>Presents</w:t>
      </w:r>
    </w:p>
    <w:p w:rsidR="002745FA" w:rsidRPr="0002720A" w:rsidRDefault="002745FA" w:rsidP="00C97690">
      <w:pPr>
        <w:jc w:val="center"/>
        <w:rPr>
          <w:rFonts w:ascii="Britannic Bold" w:hAnsi="Britannic Bold"/>
          <w:color w:val="BFBFBF" w:themeColor="background1" w:themeShade="BF"/>
          <w:sz w:val="18"/>
        </w:rPr>
      </w:pPr>
    </w:p>
    <w:p w:rsidR="00E03552" w:rsidRPr="0095120C" w:rsidRDefault="00E03552" w:rsidP="002745FA">
      <w:pPr>
        <w:pStyle w:val="NoSpacing"/>
        <w:jc w:val="center"/>
        <w:rPr>
          <w:rFonts w:ascii="Britannic Bold" w:hAnsi="Britannic Bold"/>
          <w:color w:val="BFBFBF" w:themeColor="background1" w:themeShade="BF"/>
          <w:sz w:val="22"/>
          <w:szCs w:val="20"/>
        </w:rPr>
      </w:pPr>
      <w:r w:rsidRPr="0095120C">
        <w:rPr>
          <w:rFonts w:ascii="Britannic Bold" w:hAnsi="Britannic Bold"/>
          <w:color w:val="BFBFBF" w:themeColor="background1" w:themeShade="BF"/>
          <w:sz w:val="72"/>
        </w:rPr>
        <w:t>Philip Armstrong</w:t>
      </w:r>
    </w:p>
    <w:p w:rsidR="0095120C" w:rsidRPr="0095120C" w:rsidRDefault="0095120C" w:rsidP="002745FA">
      <w:pPr>
        <w:pStyle w:val="NoSpacing"/>
        <w:jc w:val="center"/>
        <w:rPr>
          <w:rFonts w:ascii="Britannic Bold" w:hAnsi="Britannic Bold"/>
          <w:color w:val="BFBFBF" w:themeColor="background1" w:themeShade="BF"/>
          <w:sz w:val="20"/>
          <w:szCs w:val="20"/>
        </w:rPr>
      </w:pPr>
    </w:p>
    <w:p w:rsidR="00E03552" w:rsidRPr="00B31072" w:rsidRDefault="00E03552" w:rsidP="002745FA">
      <w:pPr>
        <w:pStyle w:val="NoSpacing"/>
        <w:jc w:val="center"/>
        <w:rPr>
          <w:rFonts w:ascii="Britannic Bold" w:hAnsi="Britannic Bold"/>
          <w:color w:val="BFBFBF" w:themeColor="background1" w:themeShade="BF"/>
          <w:sz w:val="14"/>
          <w:szCs w:val="40"/>
        </w:rPr>
      </w:pPr>
      <w:r w:rsidRPr="00B31072">
        <w:rPr>
          <w:rFonts w:ascii="Britannic Bold" w:hAnsi="Britannic Bold"/>
          <w:color w:val="BFBFBF" w:themeColor="background1" w:themeShade="BF"/>
          <w:sz w:val="32"/>
          <w:szCs w:val="40"/>
        </w:rPr>
        <w:t>Comparative Studies, Ohio State University</w:t>
      </w:r>
    </w:p>
    <w:p w:rsidR="00B31072" w:rsidRPr="00B31072" w:rsidRDefault="00B31072" w:rsidP="002745FA">
      <w:pPr>
        <w:pStyle w:val="NoSpacing"/>
        <w:jc w:val="center"/>
        <w:rPr>
          <w:rFonts w:ascii="Britannic Bold" w:hAnsi="Britannic Bold"/>
          <w:color w:val="BFBFBF" w:themeColor="background1" w:themeShade="BF"/>
          <w:sz w:val="18"/>
          <w:szCs w:val="40"/>
        </w:rPr>
      </w:pPr>
    </w:p>
    <w:p w:rsidR="00B31072" w:rsidRDefault="00E03552" w:rsidP="002745FA">
      <w:pPr>
        <w:pStyle w:val="NoSpacing"/>
        <w:jc w:val="center"/>
        <w:rPr>
          <w:rFonts w:ascii="Britannic Bold" w:hAnsi="Britannic Bold"/>
          <w:color w:val="BFBFBF" w:themeColor="background1" w:themeShade="BF"/>
          <w:sz w:val="48"/>
          <w:szCs w:val="40"/>
        </w:rPr>
      </w:pPr>
      <w:proofErr w:type="spellStart"/>
      <w:r w:rsidRPr="0095120C">
        <w:rPr>
          <w:rFonts w:ascii="Britannic Bold" w:hAnsi="Britannic Bold"/>
          <w:color w:val="BFBFBF" w:themeColor="background1" w:themeShade="BF"/>
          <w:sz w:val="48"/>
          <w:szCs w:val="40"/>
        </w:rPr>
        <w:t>Precarity's</w:t>
      </w:r>
      <w:proofErr w:type="spellEnd"/>
      <w:r w:rsidRPr="0095120C">
        <w:rPr>
          <w:rFonts w:ascii="Britannic Bold" w:hAnsi="Britannic Bold"/>
          <w:color w:val="BFBFBF" w:themeColor="background1" w:themeShade="BF"/>
          <w:sz w:val="48"/>
          <w:szCs w:val="40"/>
        </w:rPr>
        <w:t xml:space="preserve"> Prayers: </w:t>
      </w:r>
    </w:p>
    <w:p w:rsidR="00E03552" w:rsidRPr="0095120C" w:rsidRDefault="00E03552" w:rsidP="002745FA">
      <w:pPr>
        <w:pStyle w:val="NoSpacing"/>
        <w:jc w:val="center"/>
        <w:rPr>
          <w:rFonts w:ascii="Britannic Bold" w:hAnsi="Britannic Bold"/>
          <w:color w:val="BFBFBF" w:themeColor="background1" w:themeShade="BF"/>
          <w:sz w:val="48"/>
          <w:szCs w:val="40"/>
        </w:rPr>
      </w:pPr>
      <w:r w:rsidRPr="0095120C">
        <w:rPr>
          <w:rFonts w:ascii="Britannic Bold" w:hAnsi="Britannic Bold"/>
          <w:color w:val="BFBFBF" w:themeColor="background1" w:themeShade="BF"/>
          <w:sz w:val="48"/>
          <w:szCs w:val="40"/>
        </w:rPr>
        <w:t>On Forms of Political Speech</w:t>
      </w:r>
    </w:p>
    <w:p w:rsidR="002745FA" w:rsidRPr="0002720A" w:rsidRDefault="002745FA" w:rsidP="002745FA">
      <w:pPr>
        <w:pStyle w:val="NoSpacing"/>
        <w:jc w:val="center"/>
        <w:rPr>
          <w:rFonts w:ascii="Britannic Bold" w:hAnsi="Britannic Bold"/>
          <w:color w:val="BFBFBF" w:themeColor="background1" w:themeShade="BF"/>
          <w:sz w:val="18"/>
        </w:rPr>
      </w:pPr>
    </w:p>
    <w:p w:rsidR="00EC10EC" w:rsidRPr="0002720A" w:rsidRDefault="00EC10EC" w:rsidP="00C97690">
      <w:pPr>
        <w:jc w:val="center"/>
        <w:rPr>
          <w:rFonts w:ascii="Britannic Bold" w:hAnsi="Britannic Bold"/>
          <w:color w:val="BFBFBF" w:themeColor="background1" w:themeShade="BF"/>
          <w:sz w:val="44"/>
        </w:rPr>
      </w:pPr>
      <w:r w:rsidRPr="0002720A">
        <w:rPr>
          <w:rFonts w:ascii="Britannic Bold" w:hAnsi="Britannic Bold"/>
          <w:color w:val="BFBFBF" w:themeColor="background1" w:themeShade="BF"/>
          <w:sz w:val="44"/>
        </w:rPr>
        <w:t>Monday, March 30, 5pm</w:t>
      </w:r>
      <w:r w:rsidR="00E03552" w:rsidRPr="0002720A">
        <w:rPr>
          <w:rFonts w:ascii="Britannic Bold" w:hAnsi="Britannic Bold"/>
          <w:color w:val="BFBFBF" w:themeColor="background1" w:themeShade="BF"/>
          <w:sz w:val="44"/>
        </w:rPr>
        <w:t xml:space="preserve"> | </w:t>
      </w:r>
      <w:r w:rsidRPr="0002720A">
        <w:rPr>
          <w:rFonts w:ascii="Britannic Bold" w:hAnsi="Britannic Bold"/>
          <w:color w:val="BFBFBF" w:themeColor="background1" w:themeShade="BF"/>
          <w:sz w:val="44"/>
        </w:rPr>
        <w:t>133 Barker Center</w:t>
      </w:r>
    </w:p>
    <w:p w:rsidR="00E03552" w:rsidRPr="00101EA6" w:rsidRDefault="00E03552" w:rsidP="00C97690">
      <w:pPr>
        <w:jc w:val="center"/>
        <w:rPr>
          <w:rFonts w:ascii="Britannic Bold" w:hAnsi="Britannic Bold"/>
          <w:sz w:val="44"/>
        </w:rPr>
      </w:pPr>
      <w:bookmarkStart w:id="0" w:name="_GoBack"/>
      <w:bookmarkEnd w:id="0"/>
    </w:p>
    <w:p w:rsidR="00101EA6" w:rsidRDefault="00101EA6" w:rsidP="00EA6042">
      <w:pPr>
        <w:spacing w:after="240"/>
        <w:jc w:val="center"/>
        <w:rPr>
          <w:rFonts w:ascii="Britannic Bold" w:hAnsi="Britannic Bold"/>
          <w:sz w:val="44"/>
        </w:rPr>
      </w:pPr>
      <w:r w:rsidRPr="00101EA6">
        <w:rPr>
          <w:rFonts w:ascii="Britannic Bold" w:hAnsi="Britannic Bold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-1905</wp:posOffset>
            </wp:positionV>
            <wp:extent cx="5094689" cy="3181350"/>
            <wp:effectExtent l="19050" t="0" r="10795" b="10096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car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689" cy="318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02720A" w:rsidRDefault="0002720A" w:rsidP="00C97690">
      <w:pPr>
        <w:jc w:val="center"/>
        <w:rPr>
          <w:rFonts w:ascii="Britannic Bold" w:hAnsi="Britannic Bold"/>
        </w:rPr>
      </w:pPr>
    </w:p>
    <w:p w:rsidR="00176712" w:rsidRPr="00176712" w:rsidRDefault="00176712" w:rsidP="00176712">
      <w:pPr>
        <w:jc w:val="center"/>
        <w:rPr>
          <w:rFonts w:ascii="Britannic Bold" w:hAnsi="Britannic Bold"/>
          <w:color w:val="BFBFBF" w:themeColor="background1" w:themeShade="BF"/>
          <w:sz w:val="28"/>
        </w:rPr>
      </w:pPr>
      <w:r w:rsidRPr="00176712">
        <w:rPr>
          <w:rFonts w:ascii="Britannic Bold" w:hAnsi="Britannic Bold"/>
          <w:color w:val="BFBFBF" w:themeColor="background1" w:themeShade="BF"/>
          <w:sz w:val="28"/>
        </w:rPr>
        <w:t xml:space="preserve">Philip Armstrong has published widely in the area of political theory and contemporary visual arts and culture. Recent publications include </w:t>
      </w:r>
      <w:r w:rsidRPr="00176712">
        <w:rPr>
          <w:rFonts w:ascii="Britannic Bold" w:hAnsi="Britannic Bold"/>
          <w:i/>
          <w:color w:val="BFBFBF" w:themeColor="background1" w:themeShade="BF"/>
          <w:sz w:val="28"/>
        </w:rPr>
        <w:t>Jean-Luc Nancy and the Networks of the Political</w:t>
      </w:r>
      <w:r w:rsidRPr="00176712">
        <w:rPr>
          <w:rFonts w:ascii="Britannic Bold" w:hAnsi="Britannic Bold"/>
          <w:color w:val="BFBFBF" w:themeColor="background1" w:themeShade="BF"/>
          <w:sz w:val="28"/>
        </w:rPr>
        <w:t xml:space="preserve">. He is also engaged in collaborative research projects (Disability, Culture and Human Rights, a </w:t>
      </w:r>
      <w:proofErr w:type="spellStart"/>
      <w:r w:rsidRPr="00176712">
        <w:rPr>
          <w:rFonts w:ascii="Britannic Bold" w:hAnsi="Britannic Bold"/>
          <w:color w:val="BFBFBF" w:themeColor="background1" w:themeShade="BF"/>
          <w:sz w:val="28"/>
        </w:rPr>
        <w:t>Precarity</w:t>
      </w:r>
      <w:proofErr w:type="spellEnd"/>
      <w:r w:rsidRPr="00176712">
        <w:rPr>
          <w:rFonts w:ascii="Britannic Bold" w:hAnsi="Britannic Bold"/>
          <w:color w:val="BFBFBF" w:themeColor="background1" w:themeShade="BF"/>
          <w:sz w:val="28"/>
        </w:rPr>
        <w:t xml:space="preserve"> and the Social Contract Working Group as well as another for Research and Creative Activity in the Arts and Humanities).</w:t>
      </w:r>
    </w:p>
    <w:p w:rsidR="00F551FC" w:rsidRPr="0095120C" w:rsidRDefault="00F551FC" w:rsidP="00176712">
      <w:pPr>
        <w:jc w:val="center"/>
        <w:rPr>
          <w:rFonts w:ascii="Britannic Bold" w:hAnsi="Britannic Bold"/>
          <w:color w:val="BFBFBF" w:themeColor="background1" w:themeShade="BF"/>
          <w:sz w:val="32"/>
          <w:szCs w:val="36"/>
        </w:rPr>
      </w:pPr>
    </w:p>
    <w:sectPr w:rsidR="00F551FC" w:rsidRPr="0095120C" w:rsidSect="006D2741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96" w:rsidRDefault="00F17196" w:rsidP="00101EA6">
      <w:r>
        <w:separator/>
      </w:r>
    </w:p>
  </w:endnote>
  <w:endnote w:type="continuationSeparator" w:id="0">
    <w:p w:rsidR="00F17196" w:rsidRDefault="00F17196" w:rsidP="0010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96" w:rsidRDefault="00F17196" w:rsidP="00101EA6">
      <w:r>
        <w:separator/>
      </w:r>
    </w:p>
  </w:footnote>
  <w:footnote w:type="continuationSeparator" w:id="0">
    <w:p w:rsidR="00F17196" w:rsidRDefault="00F17196" w:rsidP="0010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EC"/>
    <w:rsid w:val="0002720A"/>
    <w:rsid w:val="000F40D3"/>
    <w:rsid w:val="00101EA6"/>
    <w:rsid w:val="00176712"/>
    <w:rsid w:val="001B4AF3"/>
    <w:rsid w:val="002745FA"/>
    <w:rsid w:val="00313206"/>
    <w:rsid w:val="006D2741"/>
    <w:rsid w:val="0095120C"/>
    <w:rsid w:val="00B14A6F"/>
    <w:rsid w:val="00B31072"/>
    <w:rsid w:val="00C97690"/>
    <w:rsid w:val="00E03552"/>
    <w:rsid w:val="00E97AE4"/>
    <w:rsid w:val="00EA6042"/>
    <w:rsid w:val="00EC10EC"/>
    <w:rsid w:val="00F17196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745F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745F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Slayman, Stephanie</dc:creator>
  <cp:lastModifiedBy>Coviello, Kathleen A.</cp:lastModifiedBy>
  <cp:revision>2</cp:revision>
  <dcterms:created xsi:type="dcterms:W3CDTF">2015-03-25T21:09:00Z</dcterms:created>
  <dcterms:modified xsi:type="dcterms:W3CDTF">2015-03-25T21:09:00Z</dcterms:modified>
</cp:coreProperties>
</file>